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74C12" w14:textId="77777777" w:rsidR="00615032" w:rsidRPr="00615032" w:rsidRDefault="00615032" w:rsidP="0061503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>File: EBAB</w:t>
      </w:r>
    </w:p>
    <w:p w14:paraId="7ABE37A9" w14:textId="77777777" w:rsidR="00615032" w:rsidRPr="00615032" w:rsidRDefault="00615032" w:rsidP="0061503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615032">
        <w:rPr>
          <w:rFonts w:cs="Times New Roman"/>
        </w:rPr>
        <w:t>Hazardous Materials</w:t>
      </w:r>
    </w:p>
    <w:p w14:paraId="6E6A489A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E701FAC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Hazardous materials include any substance or mixture of substances that poses a</w:t>
      </w:r>
    </w:p>
    <w:p w14:paraId="2E7C00B2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fire, explosive, reactive or health hazard as more fully defined by law. The Board,</w:t>
      </w:r>
    </w:p>
    <w:p w14:paraId="66338634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through the executive director, shall cause to be created procedures which address</w:t>
      </w:r>
    </w:p>
    <w:p w14:paraId="61B0550D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the purchase, storage, handling, transportation and disposal of hazardous materials</w:t>
      </w:r>
    </w:p>
    <w:p w14:paraId="44BBBD99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located in the BOCES. Emergency response actions and evacuation plans shall be</w:t>
      </w:r>
    </w:p>
    <w:p w14:paraId="7165634E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coordinated with the procedures.</w:t>
      </w:r>
    </w:p>
    <w:p w14:paraId="599FA789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EB2AE1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The procedures shall comply with all local, state and federal laws and regulations</w:t>
      </w:r>
    </w:p>
    <w:p w14:paraId="44D8DA19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which pertain to the safe and proper storage, transportation and disposal of</w:t>
      </w:r>
    </w:p>
    <w:p w14:paraId="4E33BB30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hazardous materials.</w:t>
      </w:r>
    </w:p>
    <w:p w14:paraId="31A0EC91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A03F23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The goal of the procedures shall be to set into place an ongoing process by which</w:t>
      </w:r>
    </w:p>
    <w:p w14:paraId="6FA2C7A0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each location in the BOCES may begin a program of identifying and managing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>potentially hazardous materials. BOCES personnel shall be encouraged to make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>less dangerous substitutions for hazardous substances to the extent possible.</w:t>
      </w:r>
    </w:p>
    <w:p w14:paraId="52D141E1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0D93F36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Appropriate BOCES personnel shall be trained to take precautions to prevent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>accidents and to handle them in the event they do occur.</w:t>
      </w:r>
    </w:p>
    <w:p w14:paraId="695AD8BA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3936CD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It is not the intent of the Board to expand or modify the BOCES's potential liability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>exposure through the adoption of this policy. The BOCES's voluntary compliance</w:t>
      </w:r>
    </w:p>
    <w:p w14:paraId="76F85180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with any statute or regulation to which it is not otherwise subject shall not be</w:t>
      </w:r>
    </w:p>
    <w:p w14:paraId="2F5BA572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construed to create or assume any potential liability under any local, state or federal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>law or regulation.</w:t>
      </w:r>
    </w:p>
    <w:p w14:paraId="69E6C953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C656DC" w14:textId="77777777" w:rsidR="00615032" w:rsidRDefault="006E194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</w:p>
    <w:p w14:paraId="34FF0A5E" w14:textId="77777777" w:rsidR="006E1942" w:rsidRPr="00615032" w:rsidRDefault="006E194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373D86D3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>LEGAL REFS</w:t>
      </w:r>
      <w:proofErr w:type="gramStart"/>
      <w:r w:rsidRPr="00615032">
        <w:rPr>
          <w:rFonts w:cs="Times New Roman"/>
        </w:rPr>
        <w:t>.:</w:t>
      </w:r>
      <w:proofErr w:type="gramEnd"/>
      <w:r w:rsidRPr="00615032">
        <w:rPr>
          <w:rFonts w:cs="Times New Roman"/>
        </w:rPr>
        <w:t xml:space="preserve"> </w:t>
      </w:r>
      <w:r w:rsidRPr="00615032">
        <w:rPr>
          <w:rFonts w:cs="Times New Roman"/>
        </w:rPr>
        <w:tab/>
        <w:t xml:space="preserve">42 U.S.C. §6901 (1982 &amp; Supp. III 1985) (Resource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Conservation and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 xml:space="preserve">Recovery Act (RCRA) and accompanying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regulations)</w:t>
      </w:r>
    </w:p>
    <w:p w14:paraId="4E6A1BDA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 xml:space="preserve">42 U.S.C. §9601 (1982 &amp; Supp. IV 1986) (Comprehensive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Environmental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 xml:space="preserve">Response Compensation and Liability Act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(CERCLA) and accompanying regulations)</w:t>
      </w:r>
    </w:p>
    <w:p w14:paraId="57BB53CF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>49 U.S.C. 1801 (Hazardous Materials Transportation Act)</w:t>
      </w:r>
    </w:p>
    <w:p w14:paraId="488B0F54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 xml:space="preserve">C.R.S. 13-21-108.5 (persons rendering assistance relating to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discharge of</w:t>
      </w:r>
      <w:r>
        <w:rPr>
          <w:rFonts w:cs="Times New Roman"/>
        </w:rPr>
        <w:t xml:space="preserve"> </w:t>
      </w:r>
      <w:r w:rsidRPr="00615032">
        <w:rPr>
          <w:rFonts w:cs="Times New Roman"/>
        </w:rPr>
        <w:t>hazardous materials immune from civil liability)</w:t>
      </w:r>
    </w:p>
    <w:p w14:paraId="19D7EF45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 xml:space="preserve">C.R.S. 24-10-106.5 (duty of care in Colorado Governmental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Immunity Act)</w:t>
      </w:r>
    </w:p>
    <w:p w14:paraId="0C02F72C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 xml:space="preserve">C.R.S. 25-15-101 et seq. (state hazardous waste management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program)</w:t>
      </w:r>
    </w:p>
    <w:p w14:paraId="68D102F0" w14:textId="77777777" w:rsidR="00615032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>C.R.S. 29-22-101 et seq. (hazardous substance incidents)</w:t>
      </w:r>
    </w:p>
    <w:p w14:paraId="356A949E" w14:textId="77777777" w:rsidR="003063AA" w:rsidRPr="00615032" w:rsidRDefault="00615032" w:rsidP="006150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15032">
        <w:rPr>
          <w:rFonts w:cs="Times New Roman"/>
        </w:rPr>
        <w:tab/>
      </w:r>
      <w:r w:rsidRPr="00615032">
        <w:rPr>
          <w:rFonts w:cs="Times New Roman"/>
        </w:rPr>
        <w:tab/>
      </w:r>
      <w:r w:rsidRPr="00615032">
        <w:rPr>
          <w:rFonts w:cs="Times New Roman"/>
        </w:rPr>
        <w:tab/>
        <w:t>C.R.S. 42-20-101 et seq.  (Haz</w:t>
      </w:r>
      <w:r>
        <w:rPr>
          <w:rFonts w:cs="Times New Roman"/>
        </w:rPr>
        <w:t xml:space="preserve">ardous Materials Transportation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 xml:space="preserve">Act of </w:t>
      </w:r>
      <w:r>
        <w:rPr>
          <w:rFonts w:cs="Times New Roman"/>
        </w:rPr>
        <w:tab/>
      </w:r>
      <w:r w:rsidRPr="00615032">
        <w:rPr>
          <w:rFonts w:cs="Times New Roman"/>
        </w:rPr>
        <w:t xml:space="preserve">1987) [6 CCR 1010-6  (department of public health and </w:t>
      </w:r>
      <w:r>
        <w:rPr>
          <w:rFonts w:cs="Times New Roman"/>
        </w:rPr>
        <w:tab/>
      </w: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032">
        <w:rPr>
          <w:rFonts w:cs="Times New Roman"/>
        </w:rPr>
        <w:t>environment rules governing schools)]</w:t>
      </w:r>
    </w:p>
    <w:sectPr w:rsidR="003063AA" w:rsidRPr="00615032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2"/>
    <w:rsid w:val="003063AA"/>
    <w:rsid w:val="00615032"/>
    <w:rsid w:val="006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D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2013</Characters>
  <Application>Microsoft Macintosh Word</Application>
  <DocSecurity>0</DocSecurity>
  <Lines>16</Lines>
  <Paragraphs>4</Paragraphs>
  <ScaleCrop>false</ScaleCrop>
  <Company>San Luis Valley BOCES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2014-11-02T18:05:00Z</dcterms:created>
  <dcterms:modified xsi:type="dcterms:W3CDTF">2016-05-21T18:14:00Z</dcterms:modified>
</cp:coreProperties>
</file>