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1F32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File: DB</w:t>
      </w:r>
    </w:p>
    <w:p w14:paraId="31EE8DBE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</w:p>
    <w:p w14:paraId="27C07DED" w14:textId="77777777" w:rsidR="003D59C9" w:rsidRDefault="003D59C9" w:rsidP="003D59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3D59C9">
        <w:rPr>
          <w:rFonts w:cs="Times New Roman"/>
          <w:b/>
        </w:rPr>
        <w:t>Annual Budget</w:t>
      </w:r>
    </w:p>
    <w:p w14:paraId="1EABC704" w14:textId="77777777" w:rsidR="003D59C9" w:rsidRPr="003D59C9" w:rsidRDefault="003D59C9" w:rsidP="003D59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EFE96BB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The annual budget is the financial plan for the operation of the BOCES. It provides</w:t>
      </w:r>
    </w:p>
    <w:p w14:paraId="47E95934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the framework for both expenditures and revenues for the year and future years and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translates into financial terms the programs and objectives of the BOCES.</w:t>
      </w:r>
    </w:p>
    <w:p w14:paraId="5E0FEE7D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3D2002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D59C9">
        <w:rPr>
          <w:rFonts w:cs="Times New Roman"/>
          <w:b/>
        </w:rPr>
        <w:t>Budget process</w:t>
      </w:r>
    </w:p>
    <w:p w14:paraId="5801A419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20135D6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In accordance with state law, the budget shall be presented in a summary format</w:t>
      </w:r>
    </w:p>
    <w:p w14:paraId="137B3C05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that is understandable by any layperson. The budget format shall itemize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expenditures of the BOCES by fund. It shall describe the expenditure and show the</w:t>
      </w:r>
    </w:p>
    <w:p w14:paraId="79BA4728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amount budgeted for the current fiscal year and the amount budgeted for the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ensuing fiscal year. When budgeting for any enterprise funds, the BOCES shall use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the full accrual basis of accounting.</w:t>
      </w:r>
    </w:p>
    <w:p w14:paraId="7A48C456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A10C5B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The budget shall include a uniform summary sheet for each fund administered by the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BOCES that details the beginning fund balance and anticipated ending fund balance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for the budget year; the anticipated fund revenues for the budget year; the</w:t>
      </w:r>
    </w:p>
    <w:p w14:paraId="4163D54D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D59C9">
        <w:rPr>
          <w:rFonts w:cs="Times New Roman"/>
        </w:rPr>
        <w:t>anticipated</w:t>
      </w:r>
      <w:proofErr w:type="gramEnd"/>
      <w:r w:rsidRPr="003D59C9">
        <w:rPr>
          <w:rFonts w:cs="Times New Roman"/>
        </w:rPr>
        <w:t xml:space="preserve"> transfers and allocations that will occur to and from the fund during the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budget year; the anticipated expenditures that will be made from the fund during the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budget year; and the amount of reserves in the fund.</w:t>
      </w:r>
    </w:p>
    <w:p w14:paraId="2DFAC770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C1CCB6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The Board assigns to the executive director overall responsibility for annual budget</w:t>
      </w:r>
    </w:p>
    <w:p w14:paraId="0DD71E5D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preparation, budget presentation and budget administration. As part of the executive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director’s budget responsibility, the executive director shall cause to be prepared a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budget preparation calendar that shall ensure all deadlines established by law for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budget presentation, hearings and adoption are met by the BOCES. The executive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director shall have authority to delegate portions of his or her budget responsibility to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the business manager of the BOCES.</w:t>
      </w:r>
    </w:p>
    <w:p w14:paraId="10B48AC3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3C1E6C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The budget prepared and presented by the executive director shall be consistent</w:t>
      </w:r>
    </w:p>
    <w:p w14:paraId="12680F4C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>with the Board’s budget priorities established in policy DBD.</w:t>
      </w:r>
    </w:p>
    <w:p w14:paraId="3D1F860A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6606A5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19E00D" w14:textId="105B07C8" w:rsidR="003D59C9" w:rsidRPr="003D59C9" w:rsidRDefault="00283B8F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51B53328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78569B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9F4051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22-5-106 (financing, budgeting and accounting, BOCES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follow school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district budget laws, as applicable)</w:t>
      </w:r>
    </w:p>
    <w:p w14:paraId="16732C42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C.R.S. 22-5-107 (duties of board)</w:t>
      </w:r>
    </w:p>
    <w:p w14:paraId="5B75A8BB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C.R.S. 22-5-108 (powers of board)</w:t>
      </w:r>
    </w:p>
    <w:p w14:paraId="4BD6F615" w14:textId="550218FB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22-11-302 (1)(a) (district accountability committee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budget</w:t>
      </w:r>
      <w:r>
        <w:rPr>
          <w:rFonts w:cs="Times New Roman"/>
        </w:rPr>
        <w:t xml:space="preserve"> </w:t>
      </w:r>
      <w:r w:rsidR="00652843">
        <w:rPr>
          <w:rFonts w:cs="Times New Roman"/>
        </w:rPr>
        <w:t>recommendations)</w:t>
      </w:r>
    </w:p>
    <w:p w14:paraId="10AB6FE7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22-32-109 (1)(b) (board duty to adopt policies for the </w:t>
      </w:r>
      <w:r>
        <w:rPr>
          <w:rFonts w:cs="Times New Roman"/>
        </w:rPr>
        <w:tab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efficient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administration of the BOCES)</w:t>
      </w:r>
    </w:p>
    <w:p w14:paraId="7C944931" w14:textId="44A63143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22-44-101 through 112 (1), (2) (school district budget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law, Board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shall cause a pro</w:t>
      </w:r>
      <w:r>
        <w:rPr>
          <w:rFonts w:cs="Times New Roman"/>
        </w:rPr>
        <w:t xml:space="preserve">posed budget to be prepared and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shall adopt a budget for each</w:t>
      </w:r>
      <w:r w:rsidR="009E2635">
        <w:rPr>
          <w:rFonts w:cs="Times New Roman"/>
        </w:rPr>
        <w:t xml:space="preserve"> </w:t>
      </w:r>
      <w:r w:rsidRPr="003D59C9">
        <w:rPr>
          <w:rFonts w:cs="Times New Roman"/>
        </w:rPr>
        <w:t>fiscal year)</w:t>
      </w:r>
    </w:p>
    <w:p w14:paraId="5FC8E0D3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22-44-113 through 22-44-115 (1), (3) (school district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budget law,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borrowing and expenditures)</w:t>
      </w:r>
    </w:p>
    <w:p w14:paraId="3865DA97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22-44-115.5 through 119 (school district budget law,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fiscal</w:t>
      </w:r>
      <w:r>
        <w:rPr>
          <w:rFonts w:cs="Times New Roman"/>
        </w:rPr>
        <w:t xml:space="preserve"> </w:t>
      </w:r>
      <w:r w:rsidRPr="003D59C9">
        <w:rPr>
          <w:rFonts w:cs="Times New Roman"/>
        </w:rPr>
        <w:t>emergency and reserves)</w:t>
      </w:r>
    </w:p>
    <w:p w14:paraId="367FA7D3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22-44-301 et seq. (Public School Financial Transparency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Act)</w:t>
      </w:r>
    </w:p>
    <w:p w14:paraId="5A5622BE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C.R.S. 29-1-103 (3) (budget to reflect lease-purchase payment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obligations)</w:t>
      </w:r>
    </w:p>
    <w:p w14:paraId="357FABBD" w14:textId="77777777" w:rsid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EC4DE5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3D59C9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>DAB*,  Financial Administration</w:t>
      </w:r>
    </w:p>
    <w:p w14:paraId="6D753B08" w14:textId="77777777" w:rsidR="003D59C9" w:rsidRPr="003D59C9" w:rsidRDefault="003D59C9" w:rsidP="003D59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59C9">
        <w:rPr>
          <w:rFonts w:cs="Times New Roman"/>
        </w:rPr>
        <w:t xml:space="preserve">DB </w:t>
      </w:r>
      <w:proofErr w:type="spellStart"/>
      <w:r w:rsidRPr="003D59C9">
        <w:rPr>
          <w:rFonts w:cs="Times New Roman"/>
        </w:rPr>
        <w:t>subcodes</w:t>
      </w:r>
      <w:proofErr w:type="spellEnd"/>
      <w:r w:rsidRPr="003D59C9">
        <w:rPr>
          <w:rFonts w:cs="Times New Roman"/>
        </w:rPr>
        <w:t>,  (all relate to the budget)</w:t>
      </w:r>
    </w:p>
    <w:p w14:paraId="45669106" w14:textId="77777777" w:rsidR="003063AA" w:rsidRPr="003D59C9" w:rsidRDefault="003063AA" w:rsidP="003D59C9"/>
    <w:sectPr w:rsidR="003063AA" w:rsidRPr="003D59C9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C9"/>
    <w:rsid w:val="00283B8F"/>
    <w:rsid w:val="003063AA"/>
    <w:rsid w:val="003D59C9"/>
    <w:rsid w:val="00652843"/>
    <w:rsid w:val="009E2635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91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2503</Characters>
  <Application>Microsoft Macintosh Word</Application>
  <DocSecurity>0</DocSecurity>
  <Lines>20</Lines>
  <Paragraphs>5</Paragraphs>
  <ScaleCrop>false</ScaleCrop>
  <Company>San Luis Valley BOCES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2014-09-14T18:17:00Z</dcterms:created>
  <dcterms:modified xsi:type="dcterms:W3CDTF">2016-01-24T12:52:00Z</dcterms:modified>
</cp:coreProperties>
</file>